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96653">
      <w:pPr>
        <w:tabs>
          <w:tab w:val="left" w:pos="720"/>
        </w:tabs>
        <w:adjustRightInd w:val="0"/>
        <w:snapToGrid w:val="0"/>
        <w:spacing w:after="0" w:line="580" w:lineRule="exact"/>
        <w:jc w:val="both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附件1       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44"/>
          <w:szCs w:val="44"/>
        </w:rPr>
        <w:t>申请参加职业技能评价的条件</w:t>
      </w:r>
    </w:p>
    <w:p w14:paraId="1A36EC05">
      <w:p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1.具备以下条件之一者，可申报五级/初级工:</w:t>
      </w:r>
    </w:p>
    <w:p w14:paraId="1AC2176C">
      <w:p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(1)年满16 周岁，拟从事本职业或相关职业工作,(2)年满 16 周岁，从事本职业或相关职业工作。2.具备以下条件之一者，可申报四级/中级工:</w:t>
      </w:r>
    </w:p>
    <w:p w14:paraId="5D02C885">
      <w:p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(1)累计从事本职业或相关职业工作满5年。(2)取得本职业或相关职业五级/初级工职业资格(职业技能等级)证书后，累计从事本职业或相关职业工作满3年。</w:t>
      </w:r>
    </w:p>
    <w:p w14:paraId="59A29DAD">
      <w:p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(3)取得本专业或相关专业的技工院校或中等及以上职业院校、专科及以上普通高等学校毕业证书(含在读应届毕业生)。</w:t>
      </w:r>
    </w:p>
    <w:p w14:paraId="4BBA2149">
      <w:p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3.具备以下条件之一者，可申报三级/高级工:</w:t>
      </w:r>
    </w:p>
    <w:p w14:paraId="2F4DE1D9">
      <w:p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(1)累计从事本职业或相关职业工作满 10 年。</w:t>
      </w:r>
    </w:p>
    <w:p w14:paraId="33129898">
      <w:p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(2)取得本职业或相关职业四级/中级工职业资格(职业技能等级)证书后，累计从事本职业或相关职业工作满4年。</w:t>
      </w:r>
    </w:p>
    <w:p w14:paraId="0425D1A3">
      <w:p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(3)取得符合专业对应关系的初级职称(专业技术人员职业资格)后，累计从事本职业或相关职业工作满1年。</w:t>
      </w:r>
    </w:p>
    <w:p w14:paraId="0EDB8D1D">
      <w:p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(4)取得本专业或相关专业的技工院校高级工班及以上毕业证书(含在读应届毕业生)。</w:t>
      </w:r>
    </w:p>
    <w:p w14:paraId="3083CC10">
      <w:pPr>
        <w:numPr>
          <w:ilvl w:val="0"/>
          <w:numId w:val="1"/>
        </w:numPr>
        <w:tabs>
          <w:tab w:val="left" w:pos="720"/>
          <w:tab w:val="clear" w:pos="312"/>
        </w:tabs>
        <w:adjustRightInd w:val="0"/>
        <w:snapToGrid w:val="0"/>
        <w:spacing w:after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取得本职业或相关职业四级/中级工职业资格(职业技能等级)证书，并取得高等职业学校、专科及以上普通高等学校本专业或相关专业毕业证书(含在读应届毕业生)。</w:t>
      </w:r>
    </w:p>
    <w:p w14:paraId="019C403B">
      <w:pPr>
        <w:numPr>
          <w:ilvl w:val="0"/>
          <w:numId w:val="0"/>
        </w:numPr>
        <w:tabs>
          <w:tab w:val="left" w:pos="720"/>
        </w:tabs>
        <w:adjustRightInd w:val="0"/>
        <w:snapToGrid w:val="0"/>
        <w:spacing w:after="0" w:line="580" w:lineRule="exact"/>
        <w:ind w:firstLine="640" w:firstLineChars="200"/>
        <w:jc w:val="both"/>
      </w:pPr>
      <w:r>
        <w:rPr>
          <w:rFonts w:hint="eastAsia" w:ascii="仿宋_GB2312" w:eastAsia="仿宋_GB2312"/>
          <w:sz w:val="32"/>
          <w:szCs w:val="32"/>
        </w:rPr>
        <w:t>(6)取得经评估论证的高等职业学校、专科及以上普通高等学校本专业或相关专业的毕业证书(含在读应届毕业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7CAB4"/>
    <w:multiLevelType w:val="singleLevel"/>
    <w:tmpl w:val="9067CAB4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37EB1674"/>
    <w:rsid w:val="37E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2024-08-14T02:56:00Z</dcterms:created>
  <dc:creator>A--瑶远</dc:creator>
  <cp:lastModifiedBy>A--瑶远</cp:lastModifiedBy>
  <dcterms:modified xsi:type="dcterms:W3CDTF">2024-08-14T02:57:10Z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617CD077E2B54850BB385648AAF9C925_11</vt:lpwstr>
  </property>
</Properties>
</file>